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中国上市公司协会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上市公司投资者关系管理最佳实践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活动规则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一、总则</w:t>
      </w:r>
    </w:p>
    <w:p>
      <w:pPr>
        <w:adjustRightInd/>
        <w:snapToGrid/>
        <w:spacing w:line="360" w:lineRule="auto"/>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上市公司投资者关系管理最佳实践活动规则依据《上市公司投资者关系管理工作指引》及相关监管和自律管理规定制定。综合考虑上市公司在投资者关系管理的内容和方式、组织与实施方面的表现，包括但不限于上市公司投资者关系管理制度及团队建设、信息披露、与投资者互动交流、完成诉求处理，便利股东权利行使、增进投资者对公司的了解和认同、提升上市公司治理水平和企业整体价值，实现尊重投资者、回报投资者、保护投资者目的的相关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二、主观申报规则</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主观部分需公司主动填报，规则详见下表。</w:t>
      </w:r>
    </w:p>
    <w:tbl>
      <w:tblPr>
        <w:tblStyle w:val="4"/>
        <w:tblW w:w="8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0"/>
        <w:gridCol w:w="7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3" w:hRule="atLeast"/>
        </w:trPr>
        <w:tc>
          <w:tcPr>
            <w:tcW w:w="400" w:type="dxa"/>
            <w:tcBorders>
              <w:top w:val="single" w:color="000000" w:sz="8" w:space="0"/>
              <w:left w:val="single" w:color="000000" w:sz="8" w:space="0"/>
              <w:bottom w:val="single" w:color="000000" w:sz="8" w:space="0"/>
              <w:right w:val="single" w:color="000000" w:sz="8" w:space="0"/>
            </w:tcBorders>
            <w:shd w:val="clear" w:color="auto" w:fill="CFCECE"/>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color w:val="000000"/>
                <w:kern w:val="0"/>
                <w:sz w:val="32"/>
                <w:szCs w:val="32"/>
                <w:lang w:val="en-US" w:eastAsia="zh-CN"/>
              </w:rPr>
            </w:pPr>
          </w:p>
        </w:tc>
        <w:tc>
          <w:tcPr>
            <w:tcW w:w="7933" w:type="dxa"/>
            <w:tcBorders>
              <w:top w:val="single" w:color="000000" w:sz="8" w:space="0"/>
              <w:left w:val="single" w:color="000000" w:sz="8" w:space="0"/>
              <w:bottom w:val="single" w:color="000000" w:sz="8" w:space="0"/>
              <w:right w:val="single" w:color="000000" w:sz="8" w:space="0"/>
            </w:tcBorders>
            <w:shd w:val="clear" w:color="auto" w:fill="CFCECE"/>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上市公司投资者关系管理最佳实践活动</w:t>
            </w:r>
          </w:p>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bCs/>
                <w:color w:val="000000"/>
                <w:kern w:val="0"/>
                <w:sz w:val="32"/>
                <w:szCs w:val="32"/>
                <w:lang w:val="en-US" w:eastAsia="zh-CN"/>
              </w:rPr>
              <w:t>主观记分项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400" w:type="dxa"/>
            <w:tcBorders>
              <w:top w:val="single" w:color="000000" w:sz="8" w:space="0"/>
              <w:left w:val="single" w:color="000000" w:sz="8" w:space="0"/>
              <w:bottom w:val="single" w:color="000000" w:sz="8" w:space="0"/>
              <w:right w:val="single" w:color="000000" w:sz="8" w:space="0"/>
            </w:tcBorders>
            <w:shd w:val="clear" w:color="auto" w:fill="CFCECE"/>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i w:val="0"/>
                <w:color w:val="000000"/>
                <w:kern w:val="0"/>
                <w:sz w:val="28"/>
                <w:szCs w:val="28"/>
                <w:u w:val="none"/>
                <w:lang w:val="en-US" w:eastAsia="zh-CN" w:bidi="ar"/>
              </w:rPr>
            </w:pPr>
          </w:p>
        </w:tc>
        <w:tc>
          <w:tcPr>
            <w:tcW w:w="7933" w:type="dxa"/>
            <w:tcBorders>
              <w:top w:val="single" w:color="000000" w:sz="8" w:space="0"/>
              <w:left w:val="single" w:color="000000" w:sz="8" w:space="0"/>
              <w:bottom w:val="single" w:color="000000" w:sz="8" w:space="0"/>
              <w:right w:val="single" w:color="000000" w:sz="8" w:space="0"/>
            </w:tcBorders>
            <w:shd w:val="clear" w:color="auto" w:fill="CFCECE"/>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b/>
                <w:i w:val="0"/>
                <w:color w:val="000000"/>
                <w:kern w:val="0"/>
                <w:sz w:val="28"/>
                <w:szCs w:val="28"/>
                <w:u w:val="none"/>
                <w:lang w:val="en-US" w:eastAsia="zh-CN" w:bidi="ar"/>
              </w:rPr>
              <w:t>一、投资者关系管理团队建设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07" w:hRule="atLeast"/>
        </w:trPr>
        <w:tc>
          <w:tcPr>
            <w:tcW w:w="400" w:type="dxa"/>
            <w:tcBorders>
              <w:top w:val="single" w:color="000000" w:sz="8" w:space="0"/>
              <w:left w:val="single" w:color="000000" w:sz="8" w:space="0"/>
              <w:bottom w:val="single" w:color="000000" w:sz="8" w:space="0"/>
              <w:right w:val="single" w:color="000000" w:sz="8" w:space="0"/>
            </w:tcBorders>
            <w:shd w:val="clear" w:color="auto" w:fill="EDEDED"/>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shd w:val="clear" w:color="auto" w:fill="auto"/>
                <w:lang w:val="en-US" w:eastAsia="zh-CN" w:bidi="ar"/>
              </w:rPr>
            </w:pPr>
            <w:r>
              <w:rPr>
                <w:rFonts w:hint="eastAsia" w:ascii="仿宋" w:hAnsi="仿宋" w:eastAsia="仿宋" w:cs="仿宋"/>
                <w:i w:val="0"/>
                <w:color w:val="000000"/>
                <w:kern w:val="0"/>
                <w:sz w:val="28"/>
                <w:szCs w:val="28"/>
                <w:u w:val="none"/>
                <w:shd w:val="clear" w:color="auto" w:fill="auto"/>
                <w:lang w:val="en-US" w:eastAsia="zh-CN" w:bidi="ar"/>
              </w:rPr>
              <w:t>1</w:t>
            </w:r>
          </w:p>
        </w:tc>
        <w:tc>
          <w:tcPr>
            <w:tcW w:w="7933" w:type="dxa"/>
            <w:tcBorders>
              <w:top w:val="single" w:color="000000" w:sz="8" w:space="0"/>
              <w:left w:val="single" w:color="000000" w:sz="8" w:space="0"/>
              <w:bottom w:val="single" w:color="000000" w:sz="8" w:space="0"/>
              <w:right w:val="single" w:color="000000" w:sz="8" w:space="0"/>
            </w:tcBorders>
            <w:shd w:val="clear" w:color="auto" w:fill="EDEDED"/>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shd w:val="clear" w:color="auto" w:fill="auto"/>
                <w:lang w:val="en-US" w:eastAsia="zh-CN" w:bidi="ar"/>
              </w:rPr>
              <w:t>公司投资者关系管理主要负责人和工作人员具备相关素质和技能。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0" w:hRule="atLeast"/>
        </w:trPr>
        <w:tc>
          <w:tcPr>
            <w:tcW w:w="40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p>
        </w:tc>
        <w:tc>
          <w:tcPr>
            <w:tcW w:w="793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可从投关团队的学历、专业技能等方面描述；</w:t>
            </w:r>
          </w:p>
          <w:p>
            <w:pPr>
              <w:keepNext w:val="0"/>
              <w:keepLines w:val="0"/>
              <w:widowControl/>
              <w:suppressLineNumbers w:val="0"/>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可列举相关材料证明投关团队沟通能力，如获得的好评等。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07" w:hRule="atLeast"/>
        </w:trPr>
        <w:tc>
          <w:tcPr>
            <w:tcW w:w="400" w:type="dxa"/>
            <w:tcBorders>
              <w:top w:val="single" w:color="000000" w:sz="8" w:space="0"/>
              <w:left w:val="single" w:color="000000" w:sz="8" w:space="0"/>
              <w:bottom w:val="single" w:color="000000" w:sz="8" w:space="0"/>
              <w:right w:val="single" w:color="000000" w:sz="8" w:space="0"/>
            </w:tcBorders>
            <w:shd w:val="clear" w:color="auto" w:fill="EDEDED"/>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7933" w:type="dxa"/>
            <w:tcBorders>
              <w:top w:val="single" w:color="000000" w:sz="8" w:space="0"/>
              <w:left w:val="single" w:color="000000" w:sz="8" w:space="0"/>
              <w:bottom w:val="single" w:color="000000" w:sz="8" w:space="0"/>
              <w:right w:val="single" w:color="000000" w:sz="8" w:space="0"/>
            </w:tcBorders>
            <w:shd w:val="clear" w:color="auto" w:fill="EDEDED"/>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积极参加中国上市公司协会、交易所、投服中心、证监局、资本市场学院举办的投资者关系管理等主题培训，公司支持对董事、监事、高级管理人员及相关工作人员进行证券市场法律法规及投资者关系管理专业知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trPr>
        <w:tc>
          <w:tcPr>
            <w:tcW w:w="40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p>
        </w:tc>
        <w:tc>
          <w:tcPr>
            <w:tcW w:w="793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可填报培训累计开展次数、或者公司支持下参加相关专业考试的人次。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trPr>
        <w:tc>
          <w:tcPr>
            <w:tcW w:w="400" w:type="dxa"/>
            <w:tcBorders>
              <w:top w:val="single" w:color="000000" w:sz="8" w:space="0"/>
              <w:left w:val="single" w:color="000000" w:sz="8" w:space="0"/>
              <w:bottom w:val="single" w:color="000000" w:sz="8" w:space="0"/>
              <w:right w:val="single" w:color="000000" w:sz="8" w:space="0"/>
            </w:tcBorders>
            <w:shd w:val="clear" w:color="auto" w:fill="CFCECE"/>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8"/>
                <w:szCs w:val="28"/>
                <w:u w:val="none"/>
                <w:lang w:val="en-US" w:eastAsia="zh-CN" w:bidi="ar"/>
              </w:rPr>
            </w:pPr>
          </w:p>
        </w:tc>
        <w:tc>
          <w:tcPr>
            <w:tcW w:w="7933" w:type="dxa"/>
            <w:tcBorders>
              <w:top w:val="single" w:color="000000" w:sz="8" w:space="0"/>
              <w:left w:val="single" w:color="000000" w:sz="8" w:space="0"/>
              <w:bottom w:val="single" w:color="000000" w:sz="8" w:space="0"/>
              <w:right w:val="single" w:color="000000" w:sz="8" w:space="0"/>
            </w:tcBorders>
            <w:shd w:val="clear" w:color="auto" w:fill="CFCECE"/>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b/>
                <w:i w:val="0"/>
                <w:color w:val="000000"/>
                <w:kern w:val="0"/>
                <w:sz w:val="28"/>
                <w:szCs w:val="28"/>
                <w:u w:val="none"/>
                <w:lang w:val="en-US" w:eastAsia="zh-CN" w:bidi="ar"/>
              </w:rPr>
              <w:t>二、投资者关系管理事务管理情况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1" w:hRule="atLeast"/>
        </w:trPr>
        <w:tc>
          <w:tcPr>
            <w:tcW w:w="400" w:type="dxa"/>
            <w:tcBorders>
              <w:top w:val="single" w:color="000000" w:sz="8" w:space="0"/>
              <w:left w:val="single" w:color="000000" w:sz="8" w:space="0"/>
              <w:bottom w:val="single" w:color="000000" w:sz="8" w:space="0"/>
              <w:right w:val="single" w:color="000000" w:sz="8" w:space="0"/>
            </w:tcBorders>
            <w:shd w:val="clear" w:color="auto" w:fill="EDEDED"/>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w:t>
            </w:r>
          </w:p>
        </w:tc>
        <w:tc>
          <w:tcPr>
            <w:tcW w:w="7933" w:type="dxa"/>
            <w:tcBorders>
              <w:top w:val="single" w:color="000000" w:sz="8" w:space="0"/>
              <w:left w:val="single" w:color="000000" w:sz="8" w:space="0"/>
              <w:bottom w:val="single" w:color="000000" w:sz="8" w:space="0"/>
              <w:right w:val="single" w:color="000000" w:sz="8" w:space="0"/>
            </w:tcBorders>
            <w:shd w:val="clear" w:color="auto" w:fill="EDEDED"/>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投资者关系管理活动多渠道多形式合规开展，为中小投资者提供便利。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trPr>
        <w:tc>
          <w:tcPr>
            <w:tcW w:w="40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79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可列举除业绩说明会之外的投教投关活动频次；</w:t>
            </w:r>
          </w:p>
          <w:p>
            <w:pPr>
              <w:keepNext w:val="0"/>
              <w:keepLines w:val="0"/>
              <w:widowControl/>
              <w:suppressLineNumbers w:val="0"/>
              <w:jc w:val="left"/>
              <w:textAlignment w:val="center"/>
              <w:rPr>
                <w:rFonts w:hint="default"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可列举积极建设并充分利用投教基地的情况。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21" w:hRule="atLeast"/>
        </w:trPr>
        <w:tc>
          <w:tcPr>
            <w:tcW w:w="400" w:type="dxa"/>
            <w:tcBorders>
              <w:top w:val="single" w:color="000000" w:sz="8" w:space="0"/>
              <w:left w:val="single" w:color="000000" w:sz="8" w:space="0"/>
              <w:bottom w:val="single" w:color="000000" w:sz="8" w:space="0"/>
              <w:right w:val="single" w:color="000000" w:sz="8" w:space="0"/>
            </w:tcBorders>
            <w:shd w:val="clear" w:color="auto" w:fill="EDEDED"/>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7933" w:type="dxa"/>
            <w:tcBorders>
              <w:top w:val="single" w:color="000000" w:sz="8" w:space="0"/>
              <w:left w:val="single" w:color="000000" w:sz="8" w:space="0"/>
              <w:bottom w:val="single" w:color="000000" w:sz="8" w:space="0"/>
              <w:right w:val="single" w:color="000000" w:sz="8" w:space="0"/>
            </w:tcBorders>
            <w:shd w:val="clear" w:color="auto" w:fill="EDEDED"/>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公司是否重视投资者说明会，注重与投资者交流互动的效果，在重大事件说明会中与投资者充分沟通、听取建议。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3" w:hRule="atLeast"/>
        </w:trPr>
        <w:tc>
          <w:tcPr>
            <w:tcW w:w="40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79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可列举公司能够充分沟通并且采纳投资者意见、注重重大事件管理的案例。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8" w:hRule="atLeast"/>
        </w:trPr>
        <w:tc>
          <w:tcPr>
            <w:tcW w:w="400" w:type="dxa"/>
            <w:tcBorders>
              <w:top w:val="single" w:color="000000" w:sz="8" w:space="0"/>
              <w:left w:val="single" w:color="000000" w:sz="8" w:space="0"/>
              <w:bottom w:val="single" w:color="000000" w:sz="8" w:space="0"/>
              <w:right w:val="single" w:color="000000" w:sz="8" w:space="0"/>
            </w:tcBorders>
            <w:shd w:val="clear" w:color="auto" w:fill="EDEDED"/>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w:t>
            </w:r>
          </w:p>
        </w:tc>
        <w:tc>
          <w:tcPr>
            <w:tcW w:w="7933" w:type="dxa"/>
            <w:tcBorders>
              <w:top w:val="single" w:color="000000" w:sz="8" w:space="0"/>
              <w:left w:val="single" w:color="000000" w:sz="8" w:space="0"/>
              <w:bottom w:val="single" w:color="000000" w:sz="8" w:space="0"/>
              <w:right w:val="single" w:color="000000" w:sz="8" w:space="0"/>
            </w:tcBorders>
            <w:shd w:val="clear" w:color="auto" w:fill="EDEDED"/>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积极支持配合投资者依法行使股东权利、配合自律组织及投资者保护机构维护投资者合法权益的各项活动。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8" w:hRule="atLeast"/>
        </w:trPr>
        <w:tc>
          <w:tcPr>
            <w:tcW w:w="40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79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可列举典型事例。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400" w:type="dxa"/>
            <w:tcBorders>
              <w:top w:val="single" w:color="000000" w:sz="8" w:space="0"/>
              <w:left w:val="single" w:color="000000" w:sz="8" w:space="0"/>
              <w:bottom w:val="single" w:color="000000" w:sz="8" w:space="0"/>
              <w:right w:val="single" w:color="000000" w:sz="8" w:space="0"/>
            </w:tcBorders>
            <w:shd w:val="clear" w:color="auto" w:fill="CFCECE"/>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8"/>
                <w:szCs w:val="28"/>
                <w:u w:val="none"/>
                <w:lang w:val="en-US" w:eastAsia="zh-CN" w:bidi="ar"/>
              </w:rPr>
            </w:pPr>
          </w:p>
        </w:tc>
        <w:tc>
          <w:tcPr>
            <w:tcW w:w="7933" w:type="dxa"/>
            <w:tcBorders>
              <w:top w:val="single" w:color="000000" w:sz="8" w:space="0"/>
              <w:left w:val="single" w:color="000000" w:sz="8" w:space="0"/>
              <w:bottom w:val="single" w:color="000000" w:sz="8" w:space="0"/>
              <w:right w:val="single" w:color="000000" w:sz="8" w:space="0"/>
            </w:tcBorders>
            <w:shd w:val="clear" w:color="auto" w:fill="CFCECE"/>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b/>
                <w:i w:val="0"/>
                <w:color w:val="000000"/>
                <w:kern w:val="0"/>
                <w:sz w:val="28"/>
                <w:szCs w:val="28"/>
                <w:u w:val="none"/>
                <w:lang w:val="en-US" w:eastAsia="zh-CN" w:bidi="ar"/>
              </w:rPr>
              <w:t>三、主动与投资者有效沟通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6" w:hRule="atLeast"/>
        </w:trPr>
        <w:tc>
          <w:tcPr>
            <w:tcW w:w="400" w:type="dxa"/>
            <w:tcBorders>
              <w:top w:val="single" w:color="000000" w:sz="8" w:space="0"/>
              <w:left w:val="single" w:color="000000" w:sz="8" w:space="0"/>
              <w:bottom w:val="single" w:color="000000" w:sz="8" w:space="0"/>
              <w:right w:val="single" w:color="000000" w:sz="8" w:space="0"/>
            </w:tcBorders>
            <w:shd w:val="clear" w:color="auto" w:fill="EDEDED"/>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w:t>
            </w:r>
          </w:p>
        </w:tc>
        <w:tc>
          <w:tcPr>
            <w:tcW w:w="7933" w:type="dxa"/>
            <w:tcBorders>
              <w:top w:val="single" w:color="000000" w:sz="8" w:space="0"/>
              <w:left w:val="single" w:color="000000" w:sz="8" w:space="0"/>
              <w:bottom w:val="single" w:color="000000" w:sz="8" w:space="0"/>
              <w:right w:val="single" w:color="000000" w:sz="8" w:space="0"/>
            </w:tcBorders>
            <w:shd w:val="clear" w:color="auto" w:fill="EDEDED"/>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依法依规主动沟通有利于投资者增进对公司理解的相关信息；特别是能够提示公司可能面临的机遇、风险及挑战。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trPr>
        <w:tc>
          <w:tcPr>
            <w:tcW w:w="40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79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可填报公司通过线上或线下方式进行自愿性信息披露的情况；</w:t>
            </w:r>
          </w:p>
          <w:p>
            <w:pPr>
              <w:keepNext w:val="0"/>
              <w:keepLines w:val="0"/>
              <w:widowControl/>
              <w:suppressLineNumbers w:val="0"/>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可填报自愿披露内容得到的投资者良好反馈。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07" w:hRule="atLeast"/>
        </w:trPr>
        <w:tc>
          <w:tcPr>
            <w:tcW w:w="400" w:type="dxa"/>
            <w:tcBorders>
              <w:top w:val="single" w:color="000000" w:sz="8" w:space="0"/>
              <w:left w:val="single" w:color="000000" w:sz="8" w:space="0"/>
              <w:bottom w:val="single" w:color="000000" w:sz="8" w:space="0"/>
              <w:right w:val="single" w:color="000000" w:sz="8" w:space="0"/>
            </w:tcBorders>
            <w:shd w:val="clear" w:color="auto" w:fill="EDEDED"/>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7933" w:type="dxa"/>
            <w:tcBorders>
              <w:top w:val="single" w:color="000000" w:sz="8" w:space="0"/>
              <w:left w:val="single" w:color="000000" w:sz="8" w:space="0"/>
              <w:bottom w:val="single" w:color="000000" w:sz="8" w:space="0"/>
              <w:right w:val="single" w:color="000000" w:sz="8" w:space="0"/>
            </w:tcBorders>
            <w:shd w:val="clear" w:color="auto" w:fill="EDEDED"/>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建立完善的上市公司投资者意见反馈机制，及时回应或澄清媒体不当报道。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08" w:hRule="atLeast"/>
        </w:trPr>
        <w:tc>
          <w:tcPr>
            <w:tcW w:w="400" w:type="dxa"/>
            <w:tcBorders>
              <w:top w:val="single" w:color="000000" w:sz="8" w:space="0"/>
              <w:left w:val="single" w:color="000000" w:sz="8" w:space="0"/>
              <w:bottom w:val="single" w:color="000000" w:sz="8" w:space="0"/>
              <w:right w:val="single" w:color="000000" w:sz="8" w:space="0"/>
            </w:tcBorders>
            <w:shd w:val="clear" w:color="auto" w:fill="EDEDED"/>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w:t>
            </w:r>
          </w:p>
        </w:tc>
        <w:tc>
          <w:tcPr>
            <w:tcW w:w="7933" w:type="dxa"/>
            <w:tcBorders>
              <w:top w:val="single" w:color="000000" w:sz="8" w:space="0"/>
              <w:left w:val="single" w:color="000000" w:sz="8" w:space="0"/>
              <w:bottom w:val="single" w:color="000000" w:sz="8" w:space="0"/>
              <w:right w:val="single" w:color="000000" w:sz="8" w:space="0"/>
            </w:tcBorders>
            <w:shd w:val="clear" w:color="auto" w:fill="EDEDED"/>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积极通过现金分红、股份回购等多种途径，提高投资者回报水平。主动关注公司投资者情况变动情况，分析投资者关系管理活动效果。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40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79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可填报公司主动关注投资者变动情况的相关内容；</w:t>
            </w:r>
          </w:p>
          <w:p>
            <w:pPr>
              <w:keepNext w:val="0"/>
              <w:keepLines w:val="0"/>
              <w:widowControl/>
              <w:suppressLineNumbers w:val="0"/>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可列举公司通过投资者关系管理活动在投资者维度取得的成果。</w:t>
            </w:r>
          </w:p>
        </w:tc>
      </w:tr>
    </w:tbl>
    <w:p>
      <w:pPr>
        <w:adjustRightInd w:val="0"/>
        <w:snapToGrid w:val="0"/>
        <w:spacing w:line="560" w:lineRule="exact"/>
        <w:ind w:firstLine="0" w:firstLineChars="0"/>
        <w:rPr>
          <w:rFonts w:hint="eastAsia" w:ascii="仿宋" w:hAnsi="仿宋" w:eastAsia="仿宋" w:cs="仿宋"/>
          <w:color w:val="000000"/>
          <w:kern w:val="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三、客观规则</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客观部分将通过公开数据综合评估，无需公司填报，</w:t>
      </w:r>
      <w:r>
        <w:rPr>
          <w:rFonts w:hint="eastAsia" w:ascii="仿宋" w:hAnsi="仿宋" w:eastAsia="仿宋" w:cs="仿宋"/>
          <w:b w:val="0"/>
          <w:bCs w:val="0"/>
          <w:sz w:val="32"/>
          <w:szCs w:val="32"/>
          <w:lang w:val="en-US" w:eastAsia="zh-CN"/>
        </w:rPr>
        <w:t>下表</w:t>
      </w:r>
      <w:r>
        <w:rPr>
          <w:rFonts w:hint="eastAsia" w:ascii="仿宋" w:hAnsi="仿宋" w:eastAsia="仿宋" w:cs="仿宋"/>
          <w:b w:val="0"/>
          <w:bCs w:val="0"/>
          <w:color w:val="000000"/>
          <w:kern w:val="0"/>
          <w:sz w:val="32"/>
          <w:szCs w:val="32"/>
          <w:lang w:val="en-US" w:eastAsia="zh-CN"/>
        </w:rPr>
        <w:t>规则供参考。</w:t>
      </w:r>
    </w:p>
    <w:tbl>
      <w:tblPr>
        <w:tblStyle w:val="4"/>
        <w:tblW w:w="8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7"/>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blHeader/>
        </w:trPr>
        <w:tc>
          <w:tcPr>
            <w:tcW w:w="8336" w:type="dxa"/>
            <w:gridSpan w:val="2"/>
            <w:tcBorders>
              <w:top w:val="single" w:color="000000" w:sz="8" w:space="0"/>
              <w:left w:val="single" w:color="000000" w:sz="8" w:space="0"/>
              <w:bottom w:val="single" w:color="000000" w:sz="8" w:space="0"/>
              <w:right w:val="single" w:color="000000" w:sz="8" w:space="0"/>
            </w:tcBorders>
            <w:shd w:val="clear" w:color="auto" w:fill="CFCECE"/>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上市公司投资者关系管理最佳实践活动</w:t>
            </w:r>
          </w:p>
          <w:p>
            <w:pPr>
              <w:keepNext w:val="0"/>
              <w:keepLines w:val="0"/>
              <w:widowControl/>
              <w:suppressLineNumbers w:val="0"/>
              <w:jc w:val="center"/>
              <w:textAlignment w:val="center"/>
              <w:rPr>
                <w:rFonts w:hint="default" w:ascii="仿宋" w:hAnsi="仿宋" w:eastAsia="仿宋" w:cs="仿宋"/>
                <w:b/>
                <w:i w:val="0"/>
                <w:color w:val="000000"/>
                <w:sz w:val="28"/>
                <w:szCs w:val="28"/>
                <w:u w:val="none"/>
                <w:lang w:val="en-US"/>
              </w:rPr>
            </w:pPr>
            <w:r>
              <w:rPr>
                <w:rFonts w:hint="eastAsia" w:ascii="仿宋" w:hAnsi="仿宋" w:eastAsia="仿宋" w:cs="仿宋"/>
                <w:b/>
                <w:bCs/>
                <w:color w:val="000000"/>
                <w:kern w:val="0"/>
                <w:sz w:val="32"/>
                <w:szCs w:val="32"/>
                <w:lang w:val="en-US" w:eastAsia="zh-CN"/>
              </w:rPr>
              <w:t>客观记分项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blHeader/>
        </w:trPr>
        <w:tc>
          <w:tcPr>
            <w:tcW w:w="857" w:type="dxa"/>
            <w:tcBorders>
              <w:top w:val="single" w:color="000000" w:sz="8" w:space="0"/>
              <w:left w:val="single" w:color="000000" w:sz="8" w:space="0"/>
              <w:bottom w:val="single" w:color="000000" w:sz="8" w:space="0"/>
              <w:right w:val="single" w:color="000000" w:sz="8" w:space="0"/>
            </w:tcBorders>
            <w:shd w:val="clear" w:color="auto" w:fill="EDEDED"/>
            <w:tcMar>
              <w:top w:w="15" w:type="dxa"/>
              <w:left w:w="15" w:type="dxa"/>
              <w:right w:w="15" w:type="dxa"/>
            </w:tcMar>
            <w:vAlign w:val="center"/>
          </w:tcPr>
          <w:p>
            <w:pPr>
              <w:jc w:val="center"/>
              <w:rPr>
                <w:rFonts w:hint="default" w:ascii="仿宋" w:hAnsi="仿宋" w:eastAsia="仿宋" w:cs="仿宋"/>
                <w:b/>
                <w:bCs/>
                <w:i w:val="0"/>
                <w:color w:val="000000"/>
                <w:kern w:val="0"/>
                <w:sz w:val="28"/>
                <w:szCs w:val="28"/>
                <w:u w:val="none"/>
                <w:shd w:val="clear" w:color="auto" w:fill="auto"/>
                <w:lang w:val="en-US" w:eastAsia="zh-CN" w:bidi="ar"/>
              </w:rPr>
            </w:pPr>
            <w:r>
              <w:rPr>
                <w:rFonts w:hint="eastAsia" w:ascii="仿宋" w:hAnsi="仿宋" w:eastAsia="仿宋" w:cs="仿宋"/>
                <w:b/>
                <w:bCs/>
                <w:i w:val="0"/>
                <w:color w:val="000000"/>
                <w:kern w:val="0"/>
                <w:sz w:val="28"/>
                <w:szCs w:val="28"/>
                <w:u w:val="none"/>
                <w:shd w:val="clear" w:color="auto" w:fill="auto"/>
                <w:lang w:val="en-US" w:eastAsia="zh-CN" w:bidi="ar"/>
              </w:rPr>
              <w:t>序号</w:t>
            </w:r>
          </w:p>
        </w:tc>
        <w:tc>
          <w:tcPr>
            <w:tcW w:w="7479" w:type="dxa"/>
            <w:tcBorders>
              <w:top w:val="single" w:color="000000" w:sz="8" w:space="0"/>
              <w:left w:val="single" w:color="000000" w:sz="8" w:space="0"/>
              <w:bottom w:val="single" w:color="000000" w:sz="8" w:space="0"/>
              <w:right w:val="single" w:color="000000" w:sz="8" w:space="0"/>
            </w:tcBorders>
            <w:shd w:val="clear" w:color="auto" w:fill="EDEDED"/>
            <w:tcMar>
              <w:top w:w="15" w:type="dxa"/>
              <w:left w:w="15" w:type="dxa"/>
              <w:right w:w="15" w:type="dxa"/>
            </w:tcMar>
            <w:vAlign w:val="center"/>
          </w:tcPr>
          <w:p>
            <w:pPr>
              <w:jc w:val="both"/>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shd w:val="clear" w:color="auto" w:fill="auto"/>
                <w:lang w:val="en-US" w:eastAsia="zh-CN" w:bidi="ar"/>
              </w:rPr>
              <w:t>一、投资者关系管理制度及团队建设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blHeader/>
        </w:trPr>
        <w:tc>
          <w:tcPr>
            <w:tcW w:w="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8"/>
                <w:szCs w:val="28"/>
                <w:u w:val="none"/>
                <w:lang w:val="en-US" w:eastAsia="zh-CN"/>
              </w:rPr>
            </w:pPr>
            <w:r>
              <w:rPr>
                <w:rFonts w:hint="eastAsia" w:ascii="仿宋" w:hAnsi="仿宋" w:eastAsia="仿宋" w:cs="仿宋"/>
                <w:b w:val="0"/>
                <w:bCs w:val="0"/>
                <w:i w:val="0"/>
                <w:color w:val="000000"/>
                <w:sz w:val="28"/>
                <w:szCs w:val="28"/>
                <w:u w:val="none"/>
                <w:lang w:val="en-US" w:eastAsia="zh-CN"/>
              </w:rPr>
              <w:t>1</w:t>
            </w:r>
          </w:p>
        </w:tc>
        <w:tc>
          <w:tcPr>
            <w:tcW w:w="74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建立完善的投资者关系管理制度：包含工作原则、工作机制、主要内容、工作开展方式渠道和工作要求。</w:t>
            </w:r>
          </w:p>
        </w:tc>
      </w:tr>
      <w:tr>
        <w:tblPrEx>
          <w:tblLayout w:type="fixed"/>
          <w:tblCellMar>
            <w:top w:w="0" w:type="dxa"/>
            <w:left w:w="0" w:type="dxa"/>
            <w:bottom w:w="0" w:type="dxa"/>
            <w:right w:w="0" w:type="dxa"/>
          </w:tblCellMar>
        </w:tblPrEx>
        <w:trPr>
          <w:trHeight w:val="312" w:hRule="atLeast"/>
          <w:tblHeader/>
        </w:trPr>
        <w:tc>
          <w:tcPr>
            <w:tcW w:w="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2</w:t>
            </w:r>
          </w:p>
        </w:tc>
        <w:tc>
          <w:tcPr>
            <w:tcW w:w="74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董秘及以上级别负责、部门和部门人员明确。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blHeader/>
        </w:trPr>
        <w:tc>
          <w:tcPr>
            <w:tcW w:w="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3</w:t>
            </w:r>
          </w:p>
        </w:tc>
        <w:tc>
          <w:tcPr>
            <w:tcW w:w="74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b w:val="0"/>
                <w:bCs w:val="0"/>
                <w:i w:val="0"/>
                <w:color w:val="000000"/>
                <w:sz w:val="28"/>
                <w:szCs w:val="28"/>
                <w:u w:val="none"/>
                <w:lang w:val="en-US"/>
              </w:rPr>
            </w:pPr>
            <w:r>
              <w:rPr>
                <w:rFonts w:hint="eastAsia" w:ascii="仿宋" w:hAnsi="仿宋" w:eastAsia="仿宋" w:cs="仿宋"/>
                <w:b w:val="0"/>
                <w:bCs w:val="0"/>
                <w:i w:val="0"/>
                <w:color w:val="000000"/>
                <w:kern w:val="0"/>
                <w:sz w:val="28"/>
                <w:szCs w:val="28"/>
                <w:u w:val="none"/>
                <w:lang w:val="en-US" w:eastAsia="zh-CN" w:bidi="ar"/>
              </w:rPr>
              <w:t>建立健全投资者关系管理档案并妥善保管。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blHeader/>
        </w:trPr>
        <w:tc>
          <w:tcPr>
            <w:tcW w:w="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4</w:t>
            </w:r>
          </w:p>
        </w:tc>
        <w:tc>
          <w:tcPr>
            <w:tcW w:w="74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投资者关系管理活动的制度和程序完善，并公开相关制度。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blHeader/>
        </w:trPr>
        <w:tc>
          <w:tcPr>
            <w:tcW w:w="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default"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5</w:t>
            </w:r>
          </w:p>
        </w:tc>
        <w:tc>
          <w:tcPr>
            <w:tcW w:w="74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both"/>
              <w:rPr>
                <w:rFonts w:hint="default" w:ascii="仿宋" w:hAnsi="仿宋" w:eastAsia="仿宋" w:cs="仿宋"/>
                <w:b w:val="0"/>
                <w:bCs w:val="0"/>
                <w:i w:val="0"/>
                <w:color w:val="000000"/>
                <w:sz w:val="28"/>
                <w:szCs w:val="28"/>
                <w:u w:val="none"/>
                <w:lang w:val="en-US"/>
              </w:rPr>
            </w:pPr>
            <w:r>
              <w:rPr>
                <w:rFonts w:hint="eastAsia" w:ascii="仿宋" w:hAnsi="仿宋" w:eastAsia="仿宋" w:cs="仿宋"/>
                <w:b w:val="0"/>
                <w:bCs w:val="0"/>
                <w:i w:val="0"/>
                <w:color w:val="000000"/>
                <w:kern w:val="0"/>
                <w:sz w:val="28"/>
                <w:szCs w:val="28"/>
                <w:u w:val="none"/>
                <w:lang w:val="en-US" w:eastAsia="zh-CN" w:bidi="ar"/>
              </w:rPr>
              <w:t>投资者关系管理活动渠道丰富。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blHeader/>
        </w:trPr>
        <w:tc>
          <w:tcPr>
            <w:tcW w:w="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b/>
                <w:bCs/>
                <w:i w:val="0"/>
                <w:color w:val="000000"/>
                <w:kern w:val="0"/>
                <w:sz w:val="28"/>
                <w:szCs w:val="28"/>
                <w:u w:val="none"/>
                <w:shd w:val="clear" w:color="auto" w:fill="auto"/>
                <w:lang w:val="en-US" w:eastAsia="zh-CN" w:bidi="ar"/>
              </w:rPr>
            </w:pPr>
          </w:p>
        </w:tc>
        <w:tc>
          <w:tcPr>
            <w:tcW w:w="7479" w:type="dxa"/>
            <w:tcBorders>
              <w:top w:val="single" w:color="000000" w:sz="8" w:space="0"/>
              <w:left w:val="single" w:color="000000" w:sz="8" w:space="0"/>
              <w:bottom w:val="single" w:color="000000" w:sz="8" w:space="0"/>
              <w:right w:val="single" w:color="000000" w:sz="8" w:space="0"/>
            </w:tcBorders>
            <w:shd w:val="clear" w:color="auto" w:fill="EDEDED"/>
            <w:tcMar>
              <w:top w:w="15" w:type="dxa"/>
              <w:left w:w="15" w:type="dxa"/>
              <w:right w:w="15" w:type="dxa"/>
            </w:tcMar>
            <w:vAlign w:val="center"/>
          </w:tcPr>
          <w:p>
            <w:pPr>
              <w:jc w:val="both"/>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shd w:val="clear" w:color="auto" w:fill="auto"/>
                <w:lang w:val="en-US" w:eastAsia="zh-CN" w:bidi="ar"/>
              </w:rPr>
              <w:t>二、投资者关系管理方式和内容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blHeader/>
        </w:trPr>
        <w:tc>
          <w:tcPr>
            <w:tcW w:w="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default"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6</w:t>
            </w:r>
          </w:p>
        </w:tc>
        <w:tc>
          <w:tcPr>
            <w:tcW w:w="74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both"/>
              <w:rPr>
                <w:rFonts w:hint="default" w:ascii="仿宋" w:hAnsi="仿宋" w:eastAsia="仿宋" w:cs="仿宋"/>
                <w:b w:val="0"/>
                <w:bCs w:val="0"/>
                <w:i w:val="0"/>
                <w:color w:val="000000"/>
                <w:sz w:val="28"/>
                <w:szCs w:val="28"/>
                <w:u w:val="none"/>
                <w:lang w:val="en-US" w:eastAsia="zh-CN"/>
              </w:rPr>
            </w:pPr>
            <w:r>
              <w:rPr>
                <w:rFonts w:hint="eastAsia" w:ascii="仿宋" w:hAnsi="仿宋" w:eastAsia="仿宋" w:cs="仿宋"/>
                <w:b w:val="0"/>
                <w:bCs w:val="0"/>
                <w:i w:val="0"/>
                <w:color w:val="000000"/>
                <w:sz w:val="28"/>
                <w:szCs w:val="28"/>
                <w:u w:val="none"/>
                <w:lang w:val="en-US" w:eastAsia="zh-CN"/>
              </w:rPr>
              <w:t>投资者关系管理活动形式丰富，积极召开。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blHeader/>
        </w:trPr>
        <w:tc>
          <w:tcPr>
            <w:tcW w:w="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default" w:ascii="仿宋" w:hAnsi="仿宋" w:eastAsia="仿宋" w:cs="仿宋"/>
                <w:b w:val="0"/>
                <w:bCs w:val="0"/>
                <w:i w:val="0"/>
                <w:color w:val="000000"/>
                <w:kern w:val="0"/>
                <w:sz w:val="28"/>
                <w:szCs w:val="28"/>
                <w:highlight w:val="none"/>
                <w:u w:val="none"/>
                <w:lang w:val="en-US" w:eastAsia="zh-CN" w:bidi="ar"/>
              </w:rPr>
            </w:pPr>
            <w:r>
              <w:rPr>
                <w:rFonts w:hint="eastAsia" w:ascii="仿宋" w:hAnsi="仿宋" w:eastAsia="仿宋" w:cs="仿宋"/>
                <w:b w:val="0"/>
                <w:bCs w:val="0"/>
                <w:i w:val="0"/>
                <w:color w:val="000000"/>
                <w:kern w:val="0"/>
                <w:sz w:val="28"/>
                <w:szCs w:val="28"/>
                <w:highlight w:val="none"/>
                <w:u w:val="none"/>
                <w:lang w:val="en-US" w:eastAsia="zh-CN" w:bidi="ar"/>
              </w:rPr>
              <w:t>7</w:t>
            </w:r>
          </w:p>
        </w:tc>
        <w:tc>
          <w:tcPr>
            <w:tcW w:w="74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both"/>
              <w:rPr>
                <w:rFonts w:hint="eastAsia" w:ascii="仿宋" w:hAnsi="仿宋" w:eastAsia="仿宋" w:cs="仿宋"/>
                <w:b w:val="0"/>
                <w:bCs w:val="0"/>
                <w:i w:val="0"/>
                <w:color w:val="000000"/>
                <w:sz w:val="28"/>
                <w:szCs w:val="28"/>
                <w:highlight w:val="none"/>
                <w:u w:val="none"/>
              </w:rPr>
            </w:pPr>
            <w:r>
              <w:rPr>
                <w:rFonts w:hint="eastAsia" w:ascii="仿宋" w:hAnsi="仿宋" w:eastAsia="仿宋" w:cs="仿宋"/>
                <w:b w:val="0"/>
                <w:bCs w:val="0"/>
                <w:i w:val="0"/>
                <w:color w:val="000000"/>
                <w:kern w:val="0"/>
                <w:sz w:val="28"/>
                <w:szCs w:val="28"/>
                <w:highlight w:val="none"/>
                <w:u w:val="none"/>
                <w:lang w:val="en-US" w:eastAsia="zh-CN" w:bidi="ar"/>
              </w:rPr>
              <w:t>投资者关系管理渠道需要由熟悉情况的专人负责，保持畅通、友好沟通，当发生变更时及时更新。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blHeader/>
        </w:trPr>
        <w:tc>
          <w:tcPr>
            <w:tcW w:w="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default" w:ascii="仿宋" w:hAnsi="仿宋" w:eastAsia="仿宋" w:cs="仿宋"/>
                <w:b w:val="0"/>
                <w:bCs w:val="0"/>
                <w:i w:val="0"/>
                <w:color w:val="000000"/>
                <w:kern w:val="0"/>
                <w:sz w:val="28"/>
                <w:szCs w:val="28"/>
                <w:highlight w:val="none"/>
                <w:u w:val="none"/>
                <w:lang w:val="en-US" w:eastAsia="zh-CN" w:bidi="ar"/>
              </w:rPr>
            </w:pPr>
            <w:r>
              <w:rPr>
                <w:rFonts w:hint="eastAsia" w:ascii="仿宋" w:hAnsi="仿宋" w:eastAsia="仿宋" w:cs="仿宋"/>
                <w:b w:val="0"/>
                <w:bCs w:val="0"/>
                <w:i w:val="0"/>
                <w:color w:val="000000"/>
                <w:kern w:val="0"/>
                <w:sz w:val="28"/>
                <w:szCs w:val="28"/>
                <w:highlight w:val="none"/>
                <w:u w:val="none"/>
                <w:lang w:val="en-US" w:eastAsia="zh-CN" w:bidi="ar"/>
              </w:rPr>
              <w:t>8</w:t>
            </w:r>
          </w:p>
        </w:tc>
        <w:tc>
          <w:tcPr>
            <w:tcW w:w="74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both"/>
              <w:rPr>
                <w:rFonts w:hint="eastAsia" w:ascii="仿宋" w:hAnsi="仿宋" w:eastAsia="仿宋" w:cs="仿宋"/>
                <w:b w:val="0"/>
                <w:bCs w:val="0"/>
                <w:i w:val="0"/>
                <w:color w:val="000000"/>
                <w:sz w:val="28"/>
                <w:szCs w:val="28"/>
                <w:highlight w:val="none"/>
                <w:u w:val="none"/>
              </w:rPr>
            </w:pPr>
            <w:r>
              <w:rPr>
                <w:rFonts w:hint="eastAsia" w:ascii="仿宋" w:hAnsi="仿宋" w:eastAsia="仿宋" w:cs="仿宋"/>
                <w:b w:val="0"/>
                <w:bCs w:val="0"/>
                <w:i w:val="0"/>
                <w:color w:val="000000"/>
                <w:kern w:val="0"/>
                <w:sz w:val="28"/>
                <w:szCs w:val="28"/>
                <w:highlight w:val="none"/>
                <w:u w:val="none"/>
                <w:lang w:val="en-US" w:eastAsia="zh-CN" w:bidi="ar"/>
              </w:rPr>
              <w:t>公司官网及时更新投资者关系管理活动的各项内容。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blHeader/>
        </w:trPr>
        <w:tc>
          <w:tcPr>
            <w:tcW w:w="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9</w:t>
            </w:r>
          </w:p>
        </w:tc>
        <w:tc>
          <w:tcPr>
            <w:tcW w:w="74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b w:val="0"/>
                <w:bCs w:val="0"/>
                <w:i w:val="0"/>
                <w:color w:val="000000"/>
                <w:sz w:val="28"/>
                <w:szCs w:val="28"/>
                <w:u w:val="none"/>
                <w:lang w:val="en-US"/>
              </w:rPr>
            </w:pPr>
            <w:r>
              <w:rPr>
                <w:rFonts w:hint="eastAsia" w:ascii="仿宋" w:hAnsi="仿宋" w:eastAsia="仿宋" w:cs="仿宋"/>
                <w:b w:val="0"/>
                <w:bCs w:val="0"/>
                <w:i w:val="0"/>
                <w:color w:val="000000"/>
                <w:kern w:val="0"/>
                <w:sz w:val="28"/>
                <w:szCs w:val="28"/>
                <w:u w:val="none"/>
                <w:lang w:val="en-US" w:eastAsia="zh-CN" w:bidi="ar"/>
              </w:rPr>
              <w:t>按相关规定召开股东大会，效果良好。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blHeader/>
        </w:trPr>
        <w:tc>
          <w:tcPr>
            <w:tcW w:w="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default"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10</w:t>
            </w:r>
          </w:p>
        </w:tc>
        <w:tc>
          <w:tcPr>
            <w:tcW w:w="74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b w:val="0"/>
                <w:bCs w:val="0"/>
                <w:i w:val="0"/>
                <w:color w:val="000000"/>
                <w:sz w:val="28"/>
                <w:szCs w:val="28"/>
                <w:u w:val="none"/>
                <w:lang w:val="en-US"/>
              </w:rPr>
            </w:pPr>
            <w:r>
              <w:rPr>
                <w:rFonts w:hint="eastAsia" w:ascii="仿宋" w:hAnsi="仿宋" w:eastAsia="仿宋" w:cs="仿宋"/>
                <w:b w:val="0"/>
                <w:bCs w:val="0"/>
                <w:i w:val="0"/>
                <w:color w:val="000000"/>
                <w:kern w:val="0"/>
                <w:sz w:val="28"/>
                <w:szCs w:val="28"/>
                <w:u w:val="none"/>
                <w:lang w:val="en-US" w:eastAsia="zh-CN" w:bidi="ar"/>
              </w:rPr>
              <w:t>按相关规定召开业绩说明会，与投资者沟通效果好。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blHeader/>
        </w:trPr>
        <w:tc>
          <w:tcPr>
            <w:tcW w:w="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11</w:t>
            </w:r>
          </w:p>
        </w:tc>
        <w:tc>
          <w:tcPr>
            <w:tcW w:w="74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按相关规定组织接待现场调研活动。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blHeader/>
        </w:trPr>
        <w:tc>
          <w:tcPr>
            <w:tcW w:w="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12</w:t>
            </w:r>
          </w:p>
        </w:tc>
        <w:tc>
          <w:tcPr>
            <w:tcW w:w="74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投资者关系管理活动基于公开信息，做好法定信息披露工作</w:t>
            </w:r>
            <w:r>
              <w:rPr>
                <w:rFonts w:hint="eastAsia" w:ascii="仿宋" w:hAnsi="仿宋" w:eastAsia="仿宋" w:cs="仿宋"/>
                <w:b w:val="0"/>
                <w:bCs w:val="0"/>
                <w:i w:val="0"/>
                <w:color w:val="000000"/>
                <w:kern w:val="0"/>
                <w:sz w:val="28"/>
                <w:szCs w:val="28"/>
                <w:u w:val="none"/>
                <w:lang w:val="en-US" w:eastAsia="zh-CN" w:bidi="ar"/>
              </w:rPr>
              <w:br w:type="textWrapping"/>
            </w:r>
            <w:r>
              <w:rPr>
                <w:rFonts w:hint="eastAsia" w:ascii="仿宋" w:hAnsi="仿宋" w:eastAsia="仿宋" w:cs="仿宋"/>
                <w:b w:val="0"/>
                <w:bCs w:val="0"/>
                <w:i w:val="0"/>
                <w:color w:val="000000"/>
                <w:kern w:val="0"/>
                <w:sz w:val="28"/>
                <w:szCs w:val="28"/>
                <w:u w:val="none"/>
                <w:lang w:val="en-US" w:eastAsia="zh-CN" w:bidi="ar"/>
              </w:rPr>
              <w:t>，避免内幕交易和未公开的重大事件信息泄露。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blHeader/>
        </w:trPr>
        <w:tc>
          <w:tcPr>
            <w:tcW w:w="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13</w:t>
            </w:r>
          </w:p>
        </w:tc>
        <w:tc>
          <w:tcPr>
            <w:tcW w:w="74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注重中小投资者提名权及表决权保障。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blHeader/>
        </w:trPr>
        <w:tc>
          <w:tcPr>
            <w:tcW w:w="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14</w:t>
            </w:r>
          </w:p>
        </w:tc>
        <w:tc>
          <w:tcPr>
            <w:tcW w:w="74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积极履行社会责任、践行</w:t>
            </w:r>
            <w:r>
              <w:rPr>
                <w:rFonts w:hint="default" w:ascii="Times New Roman" w:hAnsi="Times New Roman" w:eastAsia="仿宋" w:cs="Times New Roman"/>
                <w:b w:val="0"/>
                <w:bCs w:val="0"/>
                <w:i w:val="0"/>
                <w:color w:val="000000"/>
                <w:kern w:val="0"/>
                <w:sz w:val="28"/>
                <w:szCs w:val="28"/>
                <w:u w:val="none"/>
                <w:lang w:val="en-US" w:eastAsia="zh-CN" w:bidi="ar"/>
              </w:rPr>
              <w:t>ESG</w:t>
            </w:r>
            <w:r>
              <w:rPr>
                <w:rFonts w:hint="eastAsia" w:ascii="仿宋" w:hAnsi="仿宋" w:eastAsia="仿宋" w:cs="仿宋"/>
                <w:b w:val="0"/>
                <w:bCs w:val="0"/>
                <w:i w:val="0"/>
                <w:color w:val="000000"/>
                <w:kern w:val="0"/>
                <w:sz w:val="28"/>
                <w:szCs w:val="28"/>
                <w:u w:val="none"/>
                <w:lang w:val="en-US" w:eastAsia="zh-CN" w:bidi="ar"/>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blHeader/>
        </w:trPr>
        <w:tc>
          <w:tcPr>
            <w:tcW w:w="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15</w:t>
            </w:r>
          </w:p>
        </w:tc>
        <w:tc>
          <w:tcPr>
            <w:tcW w:w="74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b w:val="0"/>
                <w:bCs w:val="0"/>
                <w:i w:val="0"/>
                <w:color w:val="000000"/>
                <w:sz w:val="28"/>
                <w:szCs w:val="28"/>
                <w:u w:val="none"/>
                <w:lang w:val="en-US"/>
              </w:rPr>
            </w:pPr>
            <w:r>
              <w:rPr>
                <w:rFonts w:hint="eastAsia" w:ascii="仿宋" w:hAnsi="仿宋" w:eastAsia="仿宋" w:cs="仿宋"/>
                <w:b w:val="0"/>
                <w:bCs w:val="0"/>
                <w:i w:val="0"/>
                <w:color w:val="000000"/>
                <w:kern w:val="0"/>
                <w:sz w:val="28"/>
                <w:szCs w:val="28"/>
                <w:u w:val="none"/>
                <w:lang w:val="en-US" w:eastAsia="zh-CN" w:bidi="ar"/>
              </w:rPr>
              <w:t>提升经营水平、主动关注投资者关系管理结果。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blHeader/>
        </w:trPr>
        <w:tc>
          <w:tcPr>
            <w:tcW w:w="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16</w:t>
            </w:r>
          </w:p>
        </w:tc>
        <w:tc>
          <w:tcPr>
            <w:tcW w:w="74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主动提升经营水平、以良好的回报回馈投资者。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3" w:hRule="atLeast"/>
          <w:tblHeader/>
        </w:trPr>
        <w:tc>
          <w:tcPr>
            <w:tcW w:w="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default"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17</w:t>
            </w:r>
          </w:p>
        </w:tc>
        <w:tc>
          <w:tcPr>
            <w:tcW w:w="74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both"/>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保护投资者依法行使股东权利、解决投资者诉求，并注重中小投资者合法权益保护。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blHeader/>
        </w:trPr>
        <w:tc>
          <w:tcPr>
            <w:tcW w:w="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18</w:t>
            </w:r>
          </w:p>
        </w:tc>
        <w:tc>
          <w:tcPr>
            <w:tcW w:w="74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按相关规定召开投资者说明会。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blHeader/>
        </w:trPr>
        <w:tc>
          <w:tcPr>
            <w:tcW w:w="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jc w:val="both"/>
              <w:textAlignment w:val="auto"/>
              <w:rPr>
                <w:rFonts w:hint="eastAsia" w:ascii="仿宋" w:hAnsi="仿宋" w:eastAsia="仿宋" w:cs="仿宋"/>
                <w:b/>
                <w:bCs/>
                <w:i w:val="0"/>
                <w:color w:val="000000"/>
                <w:kern w:val="0"/>
                <w:sz w:val="28"/>
                <w:szCs w:val="28"/>
                <w:u w:val="none"/>
                <w:shd w:val="clear" w:color="auto" w:fill="auto"/>
                <w:lang w:val="en-US" w:eastAsia="zh-CN" w:bidi="ar"/>
              </w:rPr>
            </w:pPr>
          </w:p>
        </w:tc>
        <w:tc>
          <w:tcPr>
            <w:tcW w:w="7479" w:type="dxa"/>
            <w:tcBorders>
              <w:top w:val="single" w:color="000000" w:sz="8" w:space="0"/>
              <w:left w:val="single" w:color="000000" w:sz="8" w:space="0"/>
              <w:bottom w:val="single" w:color="000000" w:sz="8" w:space="0"/>
              <w:right w:val="single" w:color="000000" w:sz="8" w:space="0"/>
            </w:tcBorders>
            <w:shd w:val="clear" w:color="auto" w:fill="EDEDED"/>
            <w:tcMar>
              <w:top w:w="15" w:type="dxa"/>
              <w:left w:w="15" w:type="dxa"/>
              <w:right w:w="15" w:type="dxa"/>
            </w:tcMar>
            <w:vAlign w:val="center"/>
          </w:tcPr>
          <w:p>
            <w:pPr>
              <w:keepNext w:val="0"/>
              <w:keepLines w:val="0"/>
              <w:widowControl w:val="0"/>
              <w:suppressLineNumbers w:val="0"/>
              <w:jc w:val="both"/>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shd w:val="clear" w:color="auto" w:fill="auto"/>
                <w:lang w:val="en-US" w:eastAsia="zh-CN" w:bidi="ar"/>
              </w:rPr>
              <w:t>三、负面指标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blHeader/>
        </w:trPr>
        <w:tc>
          <w:tcPr>
            <w:tcW w:w="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w:t>
            </w:r>
          </w:p>
        </w:tc>
        <w:tc>
          <w:tcPr>
            <w:tcW w:w="74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kern w:val="0"/>
                <w:sz w:val="28"/>
                <w:szCs w:val="28"/>
                <w:u w:val="none"/>
                <w:lang w:val="en-US" w:eastAsia="zh-CN" w:bidi="ar"/>
              </w:rPr>
              <w:t>投资者关系管理活动中的重大负面行为。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blHeader/>
        </w:trPr>
        <w:tc>
          <w:tcPr>
            <w:tcW w:w="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74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kern w:val="0"/>
                <w:sz w:val="28"/>
                <w:szCs w:val="28"/>
                <w:u w:val="none"/>
                <w:lang w:val="en-US" w:eastAsia="zh-CN" w:bidi="ar"/>
              </w:rPr>
              <w:t>投资者关系管理活动中的不当行为。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blHeader/>
        </w:trPr>
        <w:tc>
          <w:tcPr>
            <w:tcW w:w="8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w:t>
            </w:r>
          </w:p>
        </w:tc>
        <w:tc>
          <w:tcPr>
            <w:tcW w:w="74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kern w:val="0"/>
                <w:sz w:val="28"/>
                <w:szCs w:val="28"/>
                <w:u w:val="none"/>
                <w:lang w:val="en-US" w:eastAsia="zh-CN" w:bidi="ar"/>
              </w:rPr>
              <w:t>在评价期内，上市公司存在因环境保护、安全生产、产品质量、税务等受到监管处罚情况。</w:t>
            </w:r>
          </w:p>
        </w:tc>
      </w:tr>
    </w:tbl>
    <w:p>
      <w:pPr>
        <w:ind w:right="0"/>
        <w:rPr>
          <w:rFonts w:hint="eastAsia" w:ascii="仿宋" w:hAnsi="仿宋" w:eastAsia="仿宋"/>
          <w:sz w:val="32"/>
          <w:szCs w:val="32"/>
        </w:rPr>
      </w:pPr>
    </w:p>
    <w:p>
      <w:pPr>
        <w:ind w:right="640"/>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sectPr>
          <w:footerReference r:id="rId3" w:type="default"/>
          <w:pgSz w:w="11906" w:h="16838"/>
          <w:pgMar w:top="1440" w:right="1800" w:bottom="1440" w:left="1800" w:header="851" w:footer="992" w:gutter="0"/>
          <w:pgNumType w:fmt="decimal"/>
          <w:cols w:space="720" w:num="1"/>
          <w:docGrid w:type="lines" w:linePitch="312" w:charSpace="0"/>
        </w:sectPr>
      </w:pPr>
      <w:bookmarkStart w:id="0" w:name="_GoBack"/>
      <w:bookmarkEnd w:id="0"/>
    </w:p>
    <w:p/>
    <w:sectPr>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v:imagedata o:title=""/>
              <o:lock v:ext="edit" aspectratio="f"/>
              <v:textbox inset="0mm,0mm,0mm,0mm" style="mso-fit-shape-to-text:t;">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path/>
              <v:fill on="f" focussize="0,0"/>
              <v:stroke on="f" weight="0.5pt"/>
              <v:imagedata o:title=""/>
              <o:lock v:ext="edit" aspectratio="f"/>
              <v:textbox inset="0mm,0mm,0mm,0mm" style="mso-fit-shape-to-text:t;">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E3ADE"/>
    <w:rsid w:val="602E3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2023-09-21T01:36:00Z</dcterms:created>
  <dc:creator>Administrator</dc:creator>
  <cp:lastModifiedBy>Administrator</cp:lastModifiedBy>
  <dcterms:modified xsi:type="dcterms:W3CDTF">2023-09-21T01:36:53Z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