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中国上市公司协会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2022年度上市公司高质量发展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研究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课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题</w:t>
      </w:r>
    </w:p>
    <w:p>
      <w:pPr>
        <w:spacing w:before="156" w:beforeLines="5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一、</w:t>
      </w:r>
      <w:bookmarkStart w:id="0" w:name="_Hlk89206880"/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上市公司积极参与国家重大战略</w:t>
      </w:r>
      <w:bookmarkEnd w:id="0"/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1、新发展理念下，上市公司高质量发展问题研究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构建新发展</w:t>
      </w:r>
      <w:r>
        <w:rPr>
          <w:rFonts w:hint="eastAsia" w:ascii="仿宋" w:hAnsi="仿宋" w:eastAsia="仿宋" w:cs="仿宋"/>
          <w:sz w:val="28"/>
          <w:szCs w:val="28"/>
        </w:rPr>
        <w:t>格局下，上市公司的机遇与挑战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乡村振兴战略下，上市公司的机遇与挑战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上市公司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数字化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转型实践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5、上市公司践行ESG、履行社会责任与提升质量关系研究</w:t>
      </w:r>
    </w:p>
    <w:p>
      <w:pPr>
        <w:spacing w:before="156" w:beforeLines="5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二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、</w:t>
      </w:r>
      <w:bookmarkStart w:id="1" w:name="_Hlk89206924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规范治理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6、上市公司独立性现状调研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7、上市公司控股股东、实际控制人行为规范研究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8、董事、监事和高级管理人员职责界限和法律责任问题研究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9、独立董事制度中外比较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10、董监高责任险的应用现状与效果研究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11、中国特色国有控股上市公司治理最佳实践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12、民营上市公司党建与规范治理关系研究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13、上市公司董事会绩效考核实践及难点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14、健全机构投资者参与公司治理的渠道和方式研究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15、上市公司关联交易、同业竞争问题研究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16、分行业信息披露标准研究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17、投资者需求导向下，信息披露内容优化问题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18、提升财务信息披露质量研究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19、强制性信息披露与</w:t>
      </w:r>
      <w:r>
        <w:rPr>
          <w:rFonts w:hint="eastAsia" w:ascii="仿宋" w:hAnsi="仿宋" w:eastAsia="仿宋" w:cs="仿宋"/>
          <w:sz w:val="28"/>
          <w:szCs w:val="28"/>
        </w:rPr>
        <w:t>自愿信息披露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之间关系研究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_GB2312" w:hAnsi="等线" w:eastAsia="仿宋_GB2312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20、</w:t>
      </w:r>
      <w:r>
        <w:rPr>
          <w:rFonts w:hint="eastAsia" w:ascii="仿宋_GB2312" w:hAnsi="等线" w:eastAsia="仿宋_GB2312" w:cs="Times New Roman"/>
          <w:sz w:val="28"/>
          <w:szCs w:val="28"/>
        </w:rPr>
        <w:t>上市公司场外质押情况调研分析及监管应对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等线" w:eastAsia="仿宋_GB2312" w:cs="Times New Roman"/>
          <w:sz w:val="28"/>
          <w:szCs w:val="28"/>
          <w:lang w:val="en-US" w:eastAsia="zh-CN"/>
        </w:rPr>
        <w:t>21、</w:t>
      </w:r>
      <w:r>
        <w:rPr>
          <w:rFonts w:hint="eastAsia" w:ascii="仿宋_GB2312" w:hAnsi="等线" w:eastAsia="仿宋_GB2312" w:cs="Times New Roman"/>
          <w:sz w:val="28"/>
          <w:szCs w:val="28"/>
        </w:rPr>
        <w:t>上市公司风险</w:t>
      </w:r>
      <w:r>
        <w:rPr>
          <w:rFonts w:ascii="仿宋_GB2312" w:hAnsi="等线" w:eastAsia="仿宋_GB2312" w:cs="Times New Roman"/>
          <w:sz w:val="28"/>
          <w:szCs w:val="28"/>
        </w:rPr>
        <w:t>化解路径</w:t>
      </w:r>
      <w:r>
        <w:rPr>
          <w:rFonts w:hint="eastAsia" w:ascii="仿宋_GB2312" w:hAnsi="等线" w:eastAsia="仿宋_GB2312" w:cs="Times New Roman"/>
          <w:sz w:val="28"/>
          <w:szCs w:val="28"/>
        </w:rPr>
        <w:t>实证</w:t>
      </w:r>
      <w:r>
        <w:rPr>
          <w:rFonts w:ascii="仿宋_GB2312" w:hAnsi="等线" w:eastAsia="仿宋_GB2312" w:cs="Times New Roman"/>
          <w:sz w:val="28"/>
          <w:szCs w:val="28"/>
        </w:rPr>
        <w:t>研究</w:t>
      </w:r>
    </w:p>
    <w:p>
      <w:pPr>
        <w:spacing w:before="156" w:beforeLines="50"/>
        <w:rPr>
          <w:rFonts w:hint="default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三、资本市场支持上市公司</w:t>
      </w:r>
      <w:bookmarkEnd w:id="1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做优做强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2" w:name="_Hlk89206938"/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22、资本市场支持碳达峰、碳中和的挑战和对策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23、资本市场支持新能源智能汽车产业发展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24、新能源智能汽车产业链发展报告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25、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房地产行业上市公司风险化解与高质量发展研究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26、</w:t>
      </w:r>
      <w:r>
        <w:rPr>
          <w:rFonts w:hint="eastAsia" w:ascii="仿宋" w:hAnsi="仿宋" w:eastAsia="仿宋" w:cs="仿宋"/>
          <w:sz w:val="28"/>
          <w:szCs w:val="28"/>
        </w:rPr>
        <w:t>上市公司利用金融衍生品管理风险的实践研究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27、完善上市公司股权激励和员工持股制度的建议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28、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资本市场并购重组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机制，助力</w:t>
      </w:r>
      <w:r>
        <w:rPr>
          <w:rFonts w:hint="eastAsia" w:ascii="仿宋" w:hAnsi="仿宋" w:eastAsia="仿宋" w:cs="仿宋"/>
          <w:sz w:val="28"/>
          <w:szCs w:val="28"/>
        </w:rPr>
        <w:t>上市公司盘活存量、提质增效、转型发展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29、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上市公司开展长期限债务融资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的研究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30、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国有企业依托资本市场开展混合所有制改革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最佳实践</w:t>
      </w:r>
      <w:bookmarkEnd w:id="2"/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31、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资本市场助力国企改革发展路径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32、</w:t>
      </w:r>
      <w:r>
        <w:rPr>
          <w:rFonts w:hint="eastAsia" w:ascii="仿宋" w:hAnsi="仿宋" w:eastAsia="仿宋" w:cs="仿宋"/>
          <w:sz w:val="28"/>
          <w:szCs w:val="28"/>
        </w:rPr>
        <w:t>SPAC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制度研究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33、</w:t>
      </w:r>
      <w:r>
        <w:rPr>
          <w:rFonts w:hint="eastAsia" w:ascii="仿宋" w:hAnsi="仿宋" w:eastAsia="仿宋" w:cs="仿宋"/>
          <w:sz w:val="28"/>
          <w:szCs w:val="28"/>
        </w:rPr>
        <w:t>直接上市制度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34、</w:t>
      </w:r>
      <w:r>
        <w:rPr>
          <w:rFonts w:hint="eastAsia" w:ascii="仿宋" w:hAnsi="仿宋" w:eastAsia="仿宋" w:cs="仿宋"/>
          <w:sz w:val="28"/>
          <w:szCs w:val="28"/>
        </w:rPr>
        <w:t>中概股回归境内资本市场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问题研究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35、上市公司跨境并购案例分析研究</w:t>
      </w:r>
    </w:p>
    <w:p>
      <w:pPr>
        <w:spacing w:before="156" w:beforeLines="5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四、</w:t>
      </w:r>
      <w:bookmarkStart w:id="3" w:name="_Hlk89206955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上市公司创新发展</w:t>
      </w:r>
      <w:bookmarkEnd w:id="3"/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36、完善支持科技创新制度机制，促进科技、资本和产业融合发展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37、</w:t>
      </w:r>
      <w:r>
        <w:rPr>
          <w:rFonts w:hint="eastAsia" w:ascii="仿宋" w:hAnsi="仿宋" w:eastAsia="仿宋" w:cs="仿宋"/>
          <w:sz w:val="28"/>
          <w:szCs w:val="28"/>
        </w:rPr>
        <w:t>上市公司在提升我国国际产业链地位中的作用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38、</w:t>
      </w:r>
      <w:r>
        <w:rPr>
          <w:rFonts w:hint="eastAsia" w:ascii="仿宋" w:hAnsi="仿宋" w:eastAsia="仿宋" w:cs="仿宋"/>
          <w:sz w:val="28"/>
          <w:szCs w:val="28"/>
        </w:rPr>
        <w:t>上市公司知识产权保护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问题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39、</w:t>
      </w:r>
      <w:r>
        <w:rPr>
          <w:rFonts w:hint="eastAsia" w:ascii="仿宋" w:hAnsi="仿宋" w:eastAsia="仿宋" w:cs="仿宋"/>
          <w:sz w:val="28"/>
          <w:szCs w:val="28"/>
        </w:rPr>
        <w:t>上市公司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助力促进科技</w:t>
      </w:r>
      <w:r>
        <w:rPr>
          <w:rFonts w:hint="eastAsia" w:ascii="仿宋" w:hAnsi="仿宋" w:eastAsia="仿宋" w:cs="仿宋"/>
          <w:sz w:val="28"/>
          <w:szCs w:val="28"/>
        </w:rPr>
        <w:t>成果转化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实践问题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40、</w:t>
      </w:r>
      <w:r>
        <w:rPr>
          <w:rFonts w:hint="eastAsia" w:ascii="仿宋" w:hAnsi="仿宋" w:eastAsia="仿宋" w:cs="仿宋"/>
          <w:sz w:val="28"/>
          <w:szCs w:val="28"/>
        </w:rPr>
        <w:t>员工持股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促进</w:t>
      </w:r>
      <w:r>
        <w:rPr>
          <w:rFonts w:hint="eastAsia" w:ascii="仿宋" w:hAnsi="仿宋" w:eastAsia="仿宋" w:cs="仿宋"/>
          <w:sz w:val="28"/>
          <w:szCs w:val="28"/>
        </w:rPr>
        <w:t>上市公司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创新能力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实证研究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41、</w:t>
      </w:r>
      <w:r>
        <w:rPr>
          <w:rFonts w:hint="eastAsia" w:ascii="仿宋" w:hAnsi="仿宋" w:eastAsia="仿宋" w:cs="仿宋"/>
          <w:sz w:val="28"/>
          <w:szCs w:val="28"/>
        </w:rPr>
        <w:t>上市公司创新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中的</w:t>
      </w:r>
      <w:r>
        <w:rPr>
          <w:rFonts w:hint="eastAsia" w:ascii="仿宋" w:hAnsi="仿宋" w:eastAsia="仿宋" w:cs="仿宋"/>
          <w:sz w:val="28"/>
          <w:szCs w:val="28"/>
        </w:rPr>
        <w:t>税收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问题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42、</w:t>
      </w:r>
      <w:r>
        <w:rPr>
          <w:rFonts w:hint="eastAsia" w:ascii="仿宋" w:hAnsi="仿宋" w:eastAsia="仿宋" w:cs="仿宋"/>
          <w:sz w:val="28"/>
          <w:szCs w:val="28"/>
        </w:rPr>
        <w:t>上市公司科研成果价值如何在财务报表中有效体现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43、</w:t>
      </w:r>
      <w:r>
        <w:rPr>
          <w:rFonts w:hint="eastAsia" w:ascii="仿宋" w:hAnsi="仿宋" w:eastAsia="仿宋" w:cs="仿宋"/>
          <w:sz w:val="28"/>
          <w:szCs w:val="28"/>
        </w:rPr>
        <w:t>上市公司商业模式创新的实践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44、</w:t>
      </w:r>
      <w:r>
        <w:rPr>
          <w:rFonts w:hint="eastAsia" w:ascii="仿宋" w:hAnsi="仿宋" w:eastAsia="仿宋" w:cs="仿宋"/>
          <w:sz w:val="28"/>
          <w:szCs w:val="28"/>
        </w:rPr>
        <w:t>反垄断监管促进上市公司创新研发的作用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45、海外研发对提升</w:t>
      </w:r>
      <w:r>
        <w:rPr>
          <w:rFonts w:hint="eastAsia" w:ascii="仿宋" w:hAnsi="仿宋" w:eastAsia="仿宋" w:cs="仿宋"/>
          <w:sz w:val="28"/>
          <w:szCs w:val="28"/>
        </w:rPr>
        <w:t>上市公司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创新能力的作用</w:t>
      </w:r>
    </w:p>
    <w:p>
      <w:pPr>
        <w:spacing w:before="156" w:beforeLines="5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五、</w:t>
      </w:r>
      <w:bookmarkStart w:id="4" w:name="_Hlk89206998"/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上市公司投资者关系管理</w:t>
      </w:r>
      <w:bookmarkEnd w:id="4"/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46、</w:t>
      </w:r>
      <w:r>
        <w:rPr>
          <w:rFonts w:hint="eastAsia" w:ascii="仿宋" w:hAnsi="仿宋" w:eastAsia="仿宋" w:cs="仿宋"/>
          <w:sz w:val="28"/>
          <w:szCs w:val="28"/>
        </w:rPr>
        <w:t>在资本市场扩大开放的背景下，开展境外投资者关系管理工作的难点及实践建议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47、</w:t>
      </w:r>
      <w:r>
        <w:rPr>
          <w:rFonts w:hint="eastAsia" w:ascii="仿宋" w:hAnsi="仿宋" w:eastAsia="仿宋" w:cs="仿宋"/>
          <w:sz w:val="28"/>
          <w:szCs w:val="28"/>
        </w:rPr>
        <w:t>上市公司提升投资者管理工作质量的实践研究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48、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加强投资者关系管理，提升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有控股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上市公司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估值研究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49、</w:t>
      </w:r>
      <w:r>
        <w:rPr>
          <w:rFonts w:hint="eastAsia" w:ascii="仿宋" w:hAnsi="仿宋" w:eastAsia="仿宋" w:cs="仿宋"/>
          <w:sz w:val="28"/>
          <w:szCs w:val="28"/>
        </w:rPr>
        <w:t>上市公司应对境外投资者投票咨询机构的经验分享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50、</w:t>
      </w:r>
      <w:r>
        <w:rPr>
          <w:rFonts w:hint="eastAsia" w:ascii="仿宋" w:hAnsi="仿宋" w:eastAsia="仿宋" w:cs="仿宋"/>
          <w:sz w:val="28"/>
          <w:szCs w:val="28"/>
        </w:rPr>
        <w:t>提升上市公司危机公关水平的研究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51、</w:t>
      </w:r>
      <w:r>
        <w:rPr>
          <w:rFonts w:hint="eastAsia" w:ascii="仿宋" w:hAnsi="仿宋" w:eastAsia="仿宋" w:cs="仿宋"/>
          <w:sz w:val="28"/>
          <w:szCs w:val="28"/>
        </w:rPr>
        <w:t>境内上市公司提升与境外指数公司互动的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52、鼓励</w:t>
      </w:r>
      <w:r>
        <w:rPr>
          <w:rFonts w:hint="eastAsia" w:ascii="仿宋" w:hAnsi="仿宋" w:eastAsia="仿宋" w:cs="仿宋"/>
          <w:sz w:val="28"/>
          <w:szCs w:val="28"/>
        </w:rPr>
        <w:t>上市公司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加大现金</w:t>
      </w:r>
      <w:r>
        <w:rPr>
          <w:rFonts w:hint="eastAsia" w:ascii="仿宋" w:hAnsi="仿宋" w:eastAsia="仿宋" w:cs="仿宋"/>
          <w:sz w:val="28"/>
          <w:szCs w:val="28"/>
        </w:rPr>
        <w:t>分红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力度的建议</w:t>
      </w:r>
    </w:p>
    <w:p>
      <w:pPr>
        <w:spacing w:before="156" w:beforeLines="5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六、其他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53、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中国上市公司高质量发展指数构建与评价研究</w:t>
      </w:r>
    </w:p>
    <w:p>
      <w:pPr>
        <w:pStyle w:val="4"/>
        <w:numPr>
          <w:ilvl w:val="0"/>
          <w:numId w:val="0"/>
        </w:numPr>
        <w:ind w:left="0" w:leftChars="0" w:firstLine="638" w:firstLineChars="228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54、</w:t>
      </w:r>
      <w:r>
        <w:rPr>
          <w:rFonts w:hint="eastAsia" w:ascii="仿宋" w:hAnsi="仿宋" w:eastAsia="仿宋" w:cs="仿宋"/>
          <w:sz w:val="28"/>
          <w:szCs w:val="28"/>
        </w:rPr>
        <w:t>可根据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上市公司</w:t>
      </w:r>
      <w:r>
        <w:rPr>
          <w:rFonts w:hint="eastAsia" w:ascii="仿宋" w:hAnsi="仿宋" w:eastAsia="仿宋" w:cs="仿宋"/>
          <w:sz w:val="28"/>
          <w:szCs w:val="28"/>
        </w:rPr>
        <w:t>发展热点</w:t>
      </w:r>
      <w:bookmarkStart w:id="5" w:name="_GoBack"/>
      <w:bookmarkEnd w:id="5"/>
      <w:r>
        <w:rPr>
          <w:rFonts w:hint="eastAsia" w:ascii="仿宋" w:hAnsi="仿宋" w:eastAsia="仿宋" w:cs="仿宋"/>
          <w:sz w:val="28"/>
          <w:szCs w:val="28"/>
          <w:lang w:eastAsia="zh-CN"/>
        </w:rPr>
        <w:t>自行确定</w:t>
      </w:r>
      <w:r>
        <w:rPr>
          <w:rFonts w:hint="eastAsia" w:ascii="仿宋" w:hAnsi="仿宋" w:eastAsia="仿宋" w:cs="仿宋"/>
          <w:sz w:val="28"/>
          <w:szCs w:val="28"/>
        </w:rPr>
        <w:t>研究选题。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C74A0"/>
    <w:rsid w:val="1E3C74A0"/>
    <w:rsid w:val="915E9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2022-01-05T14:40:00Z</dcterms:created>
  <dc:creator>张辉：部门内会签</dc:creator>
  <cp:lastModifiedBy> </cp:lastModifiedBy>
  <dcterms:modified xsi:type="dcterms:W3CDTF">2022-02-11T08:13:55Z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